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80" w:type="dxa"/>
        <w:tblInd w:w="-577" w:type="dxa"/>
        <w:tblCellMar>
          <w:left w:w="70" w:type="dxa"/>
          <w:right w:w="70" w:type="dxa"/>
        </w:tblCellMar>
        <w:tblLook w:val="04A0" w:firstRow="1" w:lastRow="0" w:firstColumn="1" w:lastColumn="0" w:noHBand="0" w:noVBand="1"/>
      </w:tblPr>
      <w:tblGrid>
        <w:gridCol w:w="3946"/>
        <w:gridCol w:w="3841"/>
        <w:gridCol w:w="3541"/>
        <w:gridCol w:w="3852"/>
      </w:tblGrid>
      <w:tr w:rsidR="003326BB" w:rsidRPr="00B16B73" w:rsidTr="004565A6">
        <w:trPr>
          <w:trHeight w:val="270"/>
        </w:trPr>
        <w:tc>
          <w:tcPr>
            <w:tcW w:w="0" w:type="auto"/>
            <w:gridSpan w:val="4"/>
            <w:tcBorders>
              <w:bottom w:val="single" w:sz="8" w:space="0" w:color="auto"/>
            </w:tcBorders>
            <w:shd w:val="clear" w:color="auto" w:fill="auto"/>
          </w:tcPr>
          <w:p w:rsidR="003326BB" w:rsidRPr="00462BB1" w:rsidRDefault="003326BB" w:rsidP="0013565E">
            <w:pPr>
              <w:pageBreakBefore/>
              <w:spacing w:before="100" w:beforeAutospacing="1" w:after="100" w:afterAutospacing="1" w:line="240" w:lineRule="auto"/>
              <w:jc w:val="right"/>
              <w:rPr>
                <w:rFonts w:ascii="Times New Roman" w:eastAsia="Times New Roman" w:hAnsi="Times New Roman"/>
                <w:iCs/>
                <w:sz w:val="24"/>
                <w:szCs w:val="24"/>
                <w:lang w:eastAsia="hu-HU"/>
              </w:rPr>
            </w:pPr>
            <w:r w:rsidRPr="00462BB1">
              <w:rPr>
                <w:rFonts w:ascii="Times New Roman" w:eastAsia="Times New Roman" w:hAnsi="Times New Roman"/>
                <w:iCs/>
                <w:sz w:val="24"/>
                <w:szCs w:val="24"/>
                <w:lang w:eastAsia="hu-HU"/>
              </w:rPr>
              <w:t>1. függelék a</w:t>
            </w:r>
            <w:r w:rsidR="00D62B6C">
              <w:rPr>
                <w:rFonts w:ascii="Times New Roman" w:eastAsia="Times New Roman" w:hAnsi="Times New Roman"/>
                <w:iCs/>
                <w:sz w:val="24"/>
                <w:szCs w:val="24"/>
                <w:lang w:eastAsia="hu-HU"/>
              </w:rPr>
              <w:t>(z)</w:t>
            </w:r>
            <w:r w:rsidRPr="00462BB1">
              <w:rPr>
                <w:rFonts w:ascii="Times New Roman" w:eastAsia="Times New Roman" w:hAnsi="Times New Roman"/>
                <w:iCs/>
                <w:sz w:val="24"/>
                <w:szCs w:val="24"/>
                <w:lang w:eastAsia="hu-HU"/>
              </w:rPr>
              <w:t xml:space="preserve"> …</w:t>
            </w:r>
            <w:r w:rsidR="00462BB1">
              <w:rPr>
                <w:rFonts w:ascii="Times New Roman" w:eastAsia="Times New Roman" w:hAnsi="Times New Roman"/>
                <w:iCs/>
                <w:sz w:val="24"/>
                <w:szCs w:val="24"/>
                <w:lang w:eastAsia="hu-HU"/>
              </w:rPr>
              <w:t xml:space="preserve"> </w:t>
            </w:r>
            <w:r w:rsidRPr="00462BB1">
              <w:rPr>
                <w:rFonts w:ascii="Times New Roman" w:eastAsia="Times New Roman" w:hAnsi="Times New Roman"/>
                <w:iCs/>
                <w:sz w:val="24"/>
                <w:szCs w:val="24"/>
                <w:lang w:eastAsia="hu-HU"/>
              </w:rPr>
              <w:t>/2024. (…</w:t>
            </w:r>
            <w:r w:rsidR="00462BB1">
              <w:rPr>
                <w:rFonts w:ascii="Times New Roman" w:eastAsia="Times New Roman" w:hAnsi="Times New Roman"/>
                <w:iCs/>
                <w:sz w:val="24"/>
                <w:szCs w:val="24"/>
                <w:lang w:eastAsia="hu-HU"/>
              </w:rPr>
              <w:t xml:space="preserve"> ...</w:t>
            </w:r>
            <w:r w:rsidRPr="00462BB1">
              <w:rPr>
                <w:rFonts w:ascii="Times New Roman" w:eastAsia="Times New Roman" w:hAnsi="Times New Roman"/>
                <w:iCs/>
                <w:sz w:val="24"/>
                <w:szCs w:val="24"/>
                <w:lang w:eastAsia="hu-HU"/>
              </w:rPr>
              <w:t>) BM OKF utasítás</w:t>
            </w:r>
            <w:r w:rsidR="0013565E">
              <w:rPr>
                <w:rFonts w:ascii="Times New Roman" w:eastAsia="Times New Roman" w:hAnsi="Times New Roman"/>
                <w:iCs/>
                <w:sz w:val="24"/>
                <w:szCs w:val="24"/>
                <w:lang w:eastAsia="hu-HU"/>
              </w:rPr>
              <w:t xml:space="preserve"> Mellékletéhez</w:t>
            </w:r>
          </w:p>
          <w:p w:rsidR="00F54A4C" w:rsidRDefault="00F54A4C" w:rsidP="005D22CD">
            <w:pPr>
              <w:pageBreakBefore/>
              <w:spacing w:before="100" w:beforeAutospacing="1" w:after="100" w:afterAutospacing="1" w:line="240" w:lineRule="auto"/>
              <w:jc w:val="center"/>
              <w:rPr>
                <w:rFonts w:ascii="Times New Roman" w:eastAsia="Times New Roman" w:hAnsi="Times New Roman"/>
                <w:iCs/>
                <w:sz w:val="24"/>
                <w:szCs w:val="24"/>
                <w:lang w:eastAsia="hu-HU"/>
              </w:rPr>
            </w:pPr>
            <w:r>
              <w:rPr>
                <w:rFonts w:ascii="Times New Roman" w:eastAsia="Times New Roman" w:hAnsi="Times New Roman"/>
                <w:iCs/>
                <w:sz w:val="24"/>
                <w:szCs w:val="24"/>
                <w:lang w:eastAsia="hu-HU"/>
              </w:rPr>
              <w:t>„</w:t>
            </w:r>
            <w:r w:rsidR="003326BB" w:rsidRPr="005D22CD">
              <w:rPr>
                <w:rFonts w:asciiTheme="minorHAnsi" w:eastAsia="Times New Roman" w:hAnsiTheme="minorHAnsi" w:cstheme="minorHAnsi"/>
                <w:b/>
                <w:iCs/>
                <w:sz w:val="24"/>
                <w:szCs w:val="24"/>
                <w:lang w:eastAsia="hu-HU"/>
              </w:rPr>
              <w:t>5. függelék</w:t>
            </w:r>
          </w:p>
          <w:p w:rsidR="003326BB" w:rsidRPr="00462BB1" w:rsidRDefault="003326BB">
            <w:pPr>
              <w:pageBreakBefore/>
              <w:spacing w:before="100" w:beforeAutospacing="1" w:after="100" w:afterAutospacing="1" w:line="240" w:lineRule="auto"/>
              <w:jc w:val="right"/>
              <w:rPr>
                <w:rFonts w:ascii="Arial CE" w:eastAsia="Times New Roman" w:hAnsi="Arial CE"/>
                <w:bCs/>
                <w:i/>
                <w:sz w:val="20"/>
                <w:szCs w:val="20"/>
                <w:lang w:eastAsia="hu-HU"/>
              </w:rPr>
            </w:pP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ÁLTALÁNOS KÖZZÉTÉTELI LISTA BM OKF</w:t>
            </w:r>
          </w:p>
        </w:tc>
      </w:tr>
      <w:tr w:rsidR="003326BB" w:rsidRPr="00B8424A" w:rsidTr="004565A6">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Adat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Frissítés</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Megőrzés</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Adatfelelős</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 Szervezeti, személyzeti adatok</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Kapcsolat, szervezet, vezetők</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Elérhetőségi adatok:</w:t>
            </w:r>
            <w:r w:rsidRPr="00B8424A">
              <w:rPr>
                <w:rFonts w:ascii="Times New Roman" w:eastAsia="Times New Roman" w:hAnsi="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Ügyfélfogadás:</w:t>
            </w:r>
            <w:r w:rsidRPr="00B8424A">
              <w:rPr>
                <w:rFonts w:ascii="Times New Roman" w:eastAsia="Times New Roman" w:hAnsi="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Szervezeti struktúra:</w:t>
            </w:r>
            <w:r w:rsidRPr="00B8424A">
              <w:rPr>
                <w:rFonts w:ascii="Times New Roman" w:eastAsia="Times New Roman" w:hAnsi="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katasztrófavédelem vezetői:</w:t>
            </w:r>
            <w:r w:rsidRPr="00B8424A">
              <w:rPr>
                <w:rFonts w:ascii="Times New Roman" w:eastAsia="Times New Roman" w:hAnsi="Times New Roman"/>
                <w:sz w:val="20"/>
                <w:szCs w:val="20"/>
                <w:lang w:eastAsia="hu-HU"/>
              </w:rPr>
              <w:t xml:space="preserve"> A BM OKF vezetőinek és az egyes szervezeti egységek vezetőinek neve, beosztása, elérhetősége (telefon- és telefaxszáma, elektronikus levélcíme)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Humán Szolgálat</w:t>
            </w:r>
          </w:p>
        </w:tc>
      </w:tr>
      <w:tr w:rsidR="003326BB" w:rsidRPr="00B8424A" w:rsidTr="004565A6">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Felügyelt költségvetési szervek</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 A közfeladatot ellátó szerv irányítása, felügyelete vagy ellenőrzése alatt álló, vagy alárendeltségében működő más közfeladatot ellátó szervek</w:t>
            </w:r>
            <w:r w:rsidRPr="00B8424A">
              <w:rPr>
                <w:rFonts w:ascii="Times New Roman" w:eastAsia="Times New Roman" w:hAnsi="Times New Roman"/>
                <w:sz w:val="20"/>
                <w:szCs w:val="20"/>
                <w:lang w:eastAsia="hu-HU"/>
              </w:rPr>
              <w:t xml:space="preserve"> megnevezése, és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Gazdálkodó szervezetek</w:t>
            </w:r>
          </w:p>
        </w:tc>
      </w:tr>
      <w:tr w:rsidR="003326BB" w:rsidRPr="00B8424A" w:rsidTr="004565A6">
        <w:trPr>
          <w:trHeight w:val="25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szerv tulajdonában álló vagy részvételével működő gazdálkodó szervezetek:</w:t>
            </w:r>
            <w:r w:rsidRPr="00B8424A">
              <w:rPr>
                <w:rFonts w:ascii="Times New Roman" w:eastAsia="Times New Roman" w:hAnsi="Times New Roman"/>
                <w:sz w:val="20"/>
                <w:szCs w:val="20"/>
                <w:lang w:eastAsia="hu-HU"/>
              </w:rPr>
              <w:t xml:space="preserve"> 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p>
        </w:tc>
      </w:tr>
      <w:tr w:rsidR="003326BB" w:rsidRPr="00B8424A" w:rsidTr="004565A6">
        <w:trPr>
          <w:trHeight w:val="28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Közalapítványok</w:t>
            </w:r>
          </w:p>
        </w:tc>
      </w:tr>
      <w:tr w:rsidR="003326BB" w:rsidRPr="00B8424A" w:rsidTr="004565A6">
        <w:trPr>
          <w:trHeight w:val="39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3326BB" w:rsidRPr="00B8424A" w:rsidTr="004565A6">
        <w:trPr>
          <w:trHeight w:val="30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Lapok</w:t>
            </w:r>
          </w:p>
        </w:tc>
      </w:tr>
      <w:tr w:rsidR="003326BB" w:rsidRPr="00B8424A" w:rsidTr="004565A6">
        <w:trPr>
          <w:trHeight w:val="31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közfeladatot ellátó szerv által alapított lapok neve</w:t>
            </w:r>
            <w:r w:rsidRPr="00B8424A">
              <w:rPr>
                <w:rFonts w:ascii="Times New Roman" w:eastAsia="Times New Roman" w:hAnsi="Times New Roman"/>
                <w:sz w:val="20"/>
                <w:szCs w:val="20"/>
                <w:lang w:eastAsia="hu-HU"/>
              </w:rPr>
              <w:t>, a szerkesztőség és kiadó neve és címe, valamint a főszerkesztő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3326BB" w:rsidRPr="00B8424A" w:rsidTr="004565A6">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Felettes, felügyeleti, törvényességi ellenőrzést vagy felügyeletet gyakorló szerv</w:t>
            </w:r>
          </w:p>
        </w:tc>
      </w:tr>
      <w:tr w:rsidR="003326BB" w:rsidRPr="00B8424A" w:rsidTr="004565A6">
        <w:trPr>
          <w:trHeight w:val="22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Felettes, felügyeleti, törvényességi ellenőrzést vagy felügyeletet gyakorló szerv:</w:t>
            </w:r>
            <w:r w:rsidRPr="00B8424A">
              <w:rPr>
                <w:rFonts w:ascii="Times New Roman" w:eastAsia="Times New Roman" w:hAnsi="Times New Roman"/>
                <w:sz w:val="20"/>
                <w:szCs w:val="20"/>
                <w:lang w:eastAsia="hu-HU"/>
              </w:rPr>
              <w:t xml:space="preserve"> 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Biztonsági Főosztály</w:t>
            </w:r>
          </w:p>
        </w:tc>
      </w:tr>
      <w:tr w:rsidR="003326BB" w:rsidRPr="00B8424A" w:rsidTr="004565A6">
        <w:trPr>
          <w:trHeight w:val="33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Költségvetési szervek</w:t>
            </w:r>
          </w:p>
        </w:tc>
      </w:tr>
      <w:tr w:rsidR="003326BB" w:rsidRPr="00B8424A" w:rsidTr="004565A6">
        <w:trPr>
          <w:trHeight w:val="42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BM OKF tekintetében nem releváns</w:t>
            </w:r>
          </w:p>
        </w:tc>
      </w:tr>
      <w:tr w:rsidR="003326BB" w:rsidRPr="00B8424A" w:rsidTr="004565A6">
        <w:trPr>
          <w:trHeight w:val="495"/>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 Tevékenységre, működésre vonatkozó adatok</w:t>
            </w:r>
          </w:p>
        </w:tc>
      </w:tr>
      <w:tr w:rsidR="003326BB" w:rsidRPr="00B8424A" w:rsidTr="004565A6">
        <w:trPr>
          <w:trHeight w:val="18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szerv alaptevékenysége, feladat- és hatásköre:</w:t>
            </w:r>
            <w:r w:rsidRPr="00B8424A">
              <w:rPr>
                <w:rFonts w:ascii="Times New Roman" w:eastAsia="Times New Roman" w:hAnsi="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Igazgatási Főosztály; Jogi Főosztály; Biztonsági Főosztály </w:t>
            </w:r>
          </w:p>
        </w:tc>
      </w:tr>
      <w:tr w:rsidR="003326BB" w:rsidRPr="00B8424A" w:rsidTr="004565A6">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tevékenységéről szóló tájékoztató</w:t>
            </w:r>
            <w:r w:rsidRPr="00B8424A">
              <w:rPr>
                <w:rFonts w:ascii="Times New Roman" w:eastAsia="Times New Roman" w:hAnsi="Times New Roman"/>
                <w:sz w:val="20"/>
                <w:szCs w:val="20"/>
                <w:lang w:eastAsia="hu-HU"/>
              </w:rPr>
              <w:t xml:space="preserve"> magyar és angol nyelven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 Nemzetközi Főosztály</w:t>
            </w:r>
          </w:p>
        </w:tc>
      </w:tr>
      <w:tr w:rsidR="003326BB" w:rsidRPr="00B8424A" w:rsidTr="004565A6">
        <w:trPr>
          <w:trHeight w:val="3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A hatósági ügyek intézésének rendjével kapcsolatos adatok: </w:t>
            </w:r>
            <w:r w:rsidRPr="00B8424A">
              <w:rPr>
                <w:rFonts w:ascii="Times New Roman" w:eastAsia="Times New Roman" w:hAnsi="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jc w:val="both"/>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3326BB" w:rsidRPr="00B8424A" w:rsidTr="004565A6">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Közszolgáltatások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3326BB" w:rsidRPr="00B8424A" w:rsidTr="004565A6">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A BM OKF nyilvántartásai:</w:t>
            </w:r>
            <w:r w:rsidRPr="00B8424A">
              <w:rPr>
                <w:rFonts w:ascii="Times New Roman" w:eastAsia="Times New Roman" w:hAnsi="Times New Roman"/>
                <w:sz w:val="20"/>
                <w:szCs w:val="20"/>
                <w:lang w:eastAsia="hu-HU"/>
              </w:rPr>
              <w:t xml:space="preserve"> A fenntartott adatbázisok, illetve nyilvántartások leíró adatai (név, formátum, az adatkezelés célja, jogalapja, időtartama, az érintettek köre, az adatok forrása) ; a közfeladatot ellátó szerv által - alaptevékenysége keretében - gyűjtött és feldolgozott adatok fajtái, a hozzáférés módja, a másolatkészítés költségei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Nyilvános kiadványok:</w:t>
            </w:r>
            <w:r w:rsidRPr="00B8424A">
              <w:rPr>
                <w:rFonts w:ascii="Times New Roman" w:eastAsia="Times New Roman" w:hAnsi="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Igazgatási Főosztály</w:t>
            </w:r>
          </w:p>
        </w:tc>
      </w:tr>
      <w:tr w:rsidR="003326BB" w:rsidRPr="00B8424A" w:rsidTr="004565A6">
        <w:trPr>
          <w:trHeight w:val="465"/>
        </w:trPr>
        <w:tc>
          <w:tcPr>
            <w:tcW w:w="0" w:type="auto"/>
            <w:tcBorders>
              <w:top w:val="single" w:sz="8" w:space="0" w:color="auto"/>
              <w:left w:val="single" w:sz="8" w:space="0" w:color="auto"/>
              <w:bottom w:val="single" w:sz="8" w:space="0" w:color="auto"/>
              <w:right w:val="nil"/>
            </w:tcBorders>
            <w:shd w:val="clear" w:color="auto" w:fill="auto"/>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Döntéshozatal, ülések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3326BB" w:rsidRPr="00B8424A" w:rsidTr="004565A6">
        <w:trPr>
          <w:trHeight w:val="1215"/>
        </w:trPr>
        <w:tc>
          <w:tcPr>
            <w:tcW w:w="0" w:type="auto"/>
            <w:tcBorders>
              <w:top w:val="single" w:sz="8" w:space="0" w:color="auto"/>
              <w:left w:val="single" w:sz="8" w:space="0" w:color="auto"/>
              <w:bottom w:val="single" w:sz="8" w:space="0" w:color="auto"/>
              <w:right w:val="nil"/>
            </w:tcBorders>
            <w:shd w:val="clear" w:color="auto" w:fill="auto"/>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lastRenderedPageBreak/>
              <w:t>A szerv döntései, koncepciók, tervezetek, javaslatok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w:t>
            </w:r>
            <w:r w:rsidRPr="00B8424A">
              <w:rPr>
                <w:rFonts w:ascii="Times New Roman" w:eastAsia="Times New Roman" w:hAnsi="Times New Roman"/>
                <w:color w:val="808080"/>
                <w:sz w:val="20"/>
                <w:szCs w:val="20"/>
                <w:lang w:eastAsia="hu-HU"/>
              </w:rPr>
              <w:br/>
              <w:t>OKF részvételével előkészített, katasztrófavédelmet érintő</w:t>
            </w:r>
            <w:r w:rsidRPr="00B8424A">
              <w:rPr>
                <w:rFonts w:ascii="Times New Roman" w:eastAsia="Times New Roman" w:hAnsi="Times New Roman"/>
                <w:color w:val="808080"/>
                <w:sz w:val="20"/>
                <w:szCs w:val="20"/>
                <w:lang w:eastAsia="hu-HU"/>
              </w:rPr>
              <w:br/>
              <w:t>jogszabályok tervezete a</w:t>
            </w:r>
            <w:r w:rsidRPr="00B8424A">
              <w:rPr>
                <w:rFonts w:ascii="Times New Roman" w:eastAsia="Times New Roman" w:hAnsi="Times New Roman"/>
                <w:color w:val="808080"/>
                <w:sz w:val="20"/>
                <w:szCs w:val="20"/>
                <w:lang w:eastAsia="hu-HU"/>
              </w:rPr>
              <w:br/>
              <w:t xml:space="preserve">Belügyminisztérium közzétételi listájában tekinthető meg </w:t>
            </w:r>
          </w:p>
        </w:tc>
      </w:tr>
      <w:tr w:rsidR="003326BB" w:rsidRPr="00B8424A" w:rsidTr="004565A6">
        <w:trPr>
          <w:trHeight w:val="330"/>
        </w:trPr>
        <w:tc>
          <w:tcPr>
            <w:tcW w:w="0" w:type="auto"/>
            <w:tcBorders>
              <w:top w:val="single" w:sz="8" w:space="0" w:color="auto"/>
              <w:left w:val="single" w:sz="8" w:space="0" w:color="auto"/>
              <w:bottom w:val="single" w:sz="8" w:space="0" w:color="auto"/>
              <w:right w:val="nil"/>
            </w:tcBorders>
            <w:shd w:val="clear" w:color="auto" w:fill="auto"/>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A helyi önkormányzat képviselő-testületének nyilvános ülésére benyújtott előterjesztések a benyújtás időpontjától.</w:t>
            </w:r>
            <w:r w:rsidRPr="00B8424A">
              <w:rPr>
                <w:rFonts w:ascii="Times New Roman" w:eastAsia="Times New Roman" w:hAnsi="Times New Roman"/>
                <w:b/>
                <w:bCs/>
                <w:color w:val="808080"/>
                <w:sz w:val="20"/>
                <w:szCs w:val="20"/>
                <w:lang w:eastAsia="hu-HU"/>
              </w:rPr>
              <w:br/>
              <w:t>Összefoglaló a véleményezők észrevételeiről, és az észrevételek elutasításának indokairól</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Pályázatok: </w:t>
            </w:r>
            <w:r w:rsidRPr="00B8424A">
              <w:rPr>
                <w:rFonts w:ascii="Times New Roman" w:eastAsia="Times New Roman" w:hAnsi="Times New Roman"/>
                <w:sz w:val="20"/>
                <w:szCs w:val="20"/>
                <w:lang w:eastAsia="hu-HU"/>
              </w:rPr>
              <w:t>A közfeladatot ellátó szerv által kiírt pályázatok szakmai leírása, azok eredményei és indokolásuk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pályázatot előkészítő szervezeti egység</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Hirdetmények:</w:t>
            </w:r>
            <w:r w:rsidRPr="00B8424A">
              <w:rPr>
                <w:rFonts w:ascii="Times New Roman" w:eastAsia="Times New Roman" w:hAnsi="Times New Roman"/>
                <w:sz w:val="20"/>
                <w:szCs w:val="20"/>
                <w:lang w:eastAsia="hu-HU"/>
              </w:rPr>
              <w:t xml:space="preserve"> a szerv által kiadott hirdetmények, közlemények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Folyamatosan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Kommunikációs Szolgálat</w:t>
            </w:r>
          </w:p>
        </w:tc>
      </w:tr>
      <w:tr w:rsidR="003326BB" w:rsidRPr="00B8424A" w:rsidTr="004565A6">
        <w:trPr>
          <w:trHeight w:val="12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 xml:space="preserve">Közérdekű adatok igénylése: </w:t>
            </w:r>
            <w:r w:rsidRPr="00B8424A">
              <w:rPr>
                <w:rFonts w:ascii="Times New Roman" w:eastAsia="Times New Roman" w:hAnsi="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közérdekű adatokkal kapcsolatos kötelező statisztikai adatszolgáltatás adott szervre vonatkozó adatai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B8424A">
              <w:rPr>
                <w:rFonts w:ascii="Times New Roman" w:eastAsia="Times New Roman" w:hAnsi="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jogorvoslati tájékoztatás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 által kötött, a közadatok újrahasznosításáról szóló törvény szerint</w:t>
            </w:r>
            <w:r w:rsidRPr="00B8424A">
              <w:rPr>
                <w:rFonts w:ascii="Times New Roman" w:eastAsia="Times New Roman" w:hAnsi="Times New Roman"/>
                <w:sz w:val="20"/>
                <w:szCs w:val="20"/>
                <w:lang w:eastAsia="hu-HU"/>
              </w:rPr>
              <w:br/>
              <w:t>a kulturális közadatok digitalizálására kizárólagos jogot biztosító megállapodások szövege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változásokat követő 15 napon belül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törlendő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Biztonsági Főosztály </w:t>
            </w:r>
          </w:p>
        </w:tc>
      </w:tr>
      <w:tr w:rsidR="003326BB" w:rsidRPr="00B8424A" w:rsidTr="004565A6">
        <w:trPr>
          <w:trHeight w:val="270"/>
        </w:trPr>
        <w:tc>
          <w:tcPr>
            <w:tcW w:w="0" w:type="auto"/>
            <w:tcBorders>
              <w:top w:val="single" w:sz="8" w:space="0" w:color="auto"/>
              <w:left w:val="single" w:sz="8" w:space="0" w:color="auto"/>
              <w:bottom w:val="single" w:sz="8" w:space="0" w:color="auto"/>
              <w:right w:val="nil"/>
            </w:tcBorders>
            <w:shd w:val="clear" w:color="auto" w:fill="auto"/>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Közzétételi listák</w:t>
            </w:r>
          </w:p>
        </w:tc>
        <w:tc>
          <w:tcPr>
            <w:tcW w:w="0" w:type="auto"/>
            <w:gridSpan w:val="3"/>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külön linken elhelyezve</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III. Gazdálkodási adatok</w:t>
            </w:r>
          </w:p>
        </w:tc>
      </w:tr>
      <w:tr w:rsidR="003326BB" w:rsidRPr="00B8424A" w:rsidTr="004565A6">
        <w:trPr>
          <w:trHeight w:val="255"/>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A működés törvényessége, ellenőrzések</w:t>
            </w:r>
          </w:p>
        </w:tc>
      </w:tr>
      <w:tr w:rsidR="003326BB" w:rsidRPr="00B8424A" w:rsidTr="004565A6">
        <w:trPr>
          <w:trHeight w:val="76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Vizsgálatok, ellenőrzések listája</w:t>
            </w:r>
            <w:r w:rsidRPr="00B8424A">
              <w:rPr>
                <w:rFonts w:ascii="Times New Roman" w:eastAsia="Times New Roman" w:hAnsi="Times New Roman"/>
                <w:sz w:val="20"/>
                <w:szCs w:val="20"/>
                <w:lang w:eastAsia="hu-HU"/>
              </w:rPr>
              <w:t xml:space="preserve">: A közfeladatot ellátó szervnél végzett alaptevékenységgel kapcsolatos -nyilvános </w:t>
            </w:r>
            <w:r w:rsidRPr="00B8424A">
              <w:rPr>
                <w:rFonts w:ascii="Times New Roman" w:eastAsia="Times New Roman" w:hAnsi="Times New Roman"/>
                <w:sz w:val="20"/>
                <w:szCs w:val="20"/>
                <w:lang w:eastAsia="hu-HU"/>
              </w:rPr>
              <w:lastRenderedPageBreak/>
              <w:t>megállapításokat tartalmazó -  vizsgálatok ellenőrzések felsorolása</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3326BB" w:rsidRPr="00B8424A" w:rsidTr="004565A6">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Állami Számvevőszék ellenőrzései:</w:t>
            </w:r>
            <w:r w:rsidRPr="00B8424A">
              <w:rPr>
                <w:rFonts w:ascii="Times New Roman" w:eastAsia="Times New Roman" w:hAnsi="Times New Roman"/>
                <w:sz w:val="20"/>
                <w:szCs w:val="20"/>
                <w:lang w:eastAsia="hu-HU"/>
              </w:rPr>
              <w:t xml:space="preserve"> az ÁSZ ellenőrzések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3326BB" w:rsidRPr="00B8424A" w:rsidTr="004565A6">
        <w:trPr>
          <w:trHeight w:val="51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Egyéb ellenőrzések, vizsgálatok:</w:t>
            </w:r>
            <w:r w:rsidRPr="00B8424A">
              <w:rPr>
                <w:rFonts w:ascii="Times New Roman" w:eastAsia="Times New Roman" w:hAnsi="Times New Roman"/>
                <w:sz w:val="20"/>
                <w:szCs w:val="20"/>
                <w:lang w:eastAsia="hu-HU"/>
              </w:rPr>
              <w:t xml:space="preserve"> egyéb ellenőrzések, vizsgálatok nyilvános megállapításai</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vizsgálatról szóló jelentés megismerését követően haladéktalanul</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Ellenőrzési Szolgálat</w:t>
            </w:r>
          </w:p>
        </w:tc>
      </w:tr>
      <w:tr w:rsidR="003326BB" w:rsidRPr="00B8424A" w:rsidTr="004565A6">
        <w:trPr>
          <w:trHeight w:val="27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 eredményessége, teljesítmény</w:t>
            </w:r>
          </w:p>
        </w:tc>
        <w:tc>
          <w:tcPr>
            <w:tcW w:w="0" w:type="auto"/>
            <w:gridSpan w:val="3"/>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color w:val="808080"/>
                <w:sz w:val="20"/>
                <w:szCs w:val="20"/>
                <w:lang w:eastAsia="hu-HU"/>
              </w:rPr>
            </w:pPr>
            <w:r w:rsidRPr="00B8424A">
              <w:rPr>
                <w:rFonts w:ascii="Times New Roman" w:eastAsia="Times New Roman" w:hAnsi="Times New Roman"/>
                <w:b/>
                <w:bCs/>
                <w:color w:val="808080"/>
                <w:sz w:val="20"/>
                <w:szCs w:val="20"/>
                <w:lang w:eastAsia="hu-HU"/>
              </w:rPr>
              <w:t>Működési statisztika:</w:t>
            </w:r>
            <w:r w:rsidRPr="00B8424A">
              <w:rPr>
                <w:rFonts w:ascii="Times New Roman" w:eastAsia="Times New Roman" w:hAnsi="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jc w:val="center"/>
              <w:rPr>
                <w:rFonts w:ascii="Times New Roman" w:eastAsia="Times New Roman" w:hAnsi="Times New Roman"/>
                <w:color w:val="808080"/>
                <w:sz w:val="20"/>
                <w:szCs w:val="20"/>
                <w:lang w:eastAsia="hu-HU"/>
              </w:rPr>
            </w:pPr>
            <w:r w:rsidRPr="00B8424A">
              <w:rPr>
                <w:rFonts w:ascii="Times New Roman" w:eastAsia="Times New Roman" w:hAnsi="Times New Roman"/>
                <w:color w:val="808080"/>
                <w:sz w:val="20"/>
                <w:szCs w:val="20"/>
                <w:lang w:eastAsia="hu-HU"/>
              </w:rPr>
              <w:t>a BM OKF tekintetében nem releváns</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Költségvetések, beszámolók</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Éves (elemi) költségvetés:</w:t>
            </w:r>
            <w:r w:rsidRPr="00B8424A">
              <w:rPr>
                <w:rFonts w:ascii="Times New Roman" w:eastAsia="Times New Roman" w:hAnsi="Times New Roman"/>
                <w:sz w:val="20"/>
                <w:szCs w:val="20"/>
                <w:lang w:eastAsia="hu-HU"/>
              </w:rPr>
              <w:t xml:space="preserve"> A közfeladatot ellátó szerv éves költségvetése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Számviteli beszámolók: </w:t>
            </w:r>
            <w:r w:rsidRPr="00B8424A">
              <w:rPr>
                <w:rFonts w:ascii="Times New Roman" w:eastAsia="Times New Roman" w:hAnsi="Times New Roman"/>
                <w:sz w:val="20"/>
                <w:szCs w:val="20"/>
                <w:lang w:eastAsia="hu-HU"/>
              </w:rPr>
              <w:t>a közfeladatot ellátó szerv törvény szerint beszámolója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 xml:space="preserve">A költségvetés végrehajtása: </w:t>
            </w:r>
            <w:r w:rsidRPr="00B8424A">
              <w:rPr>
                <w:rFonts w:ascii="Times New Roman" w:eastAsia="Times New Roman" w:hAnsi="Times New Roman"/>
                <w:sz w:val="20"/>
                <w:szCs w:val="20"/>
                <w:lang w:eastAsia="hu-HU"/>
              </w:rPr>
              <w:t>külön jogszabályban meghatározott beszámolók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változásokat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Működés</w:t>
            </w:r>
          </w:p>
        </w:tc>
      </w:tr>
      <w:tr w:rsidR="003326BB" w:rsidRPr="00B8424A" w:rsidTr="004565A6">
        <w:trPr>
          <w:trHeight w:val="17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Foglalkoztatottak</w:t>
            </w:r>
            <w:r w:rsidRPr="00B8424A">
              <w:rPr>
                <w:rFonts w:ascii="Times New Roman" w:eastAsia="Times New Roman" w:hAnsi="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 (BM OKF GEK szükség szerint szolgáltat adatokat)</w:t>
            </w:r>
          </w:p>
        </w:tc>
      </w:tr>
      <w:tr w:rsidR="003326BB" w:rsidRPr="00B8424A" w:rsidTr="004565A6">
        <w:trPr>
          <w:trHeight w:val="18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Támogatások:</w:t>
            </w:r>
            <w:r w:rsidRPr="00B8424A">
              <w:rPr>
                <w:rFonts w:ascii="Times New Roman" w:eastAsia="Times New Roman" w:hAnsi="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41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24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Szerződések:</w:t>
            </w:r>
            <w:r w:rsidRPr="00B8424A">
              <w:rPr>
                <w:rFonts w:ascii="Times New Roman" w:eastAsia="Times New Roman" w:hAnsi="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  </w:t>
            </w:r>
            <w:r w:rsidRPr="00B8424A">
              <w:rPr>
                <w:rFonts w:ascii="Times New Roman" w:eastAsia="Times New Roman" w:hAnsi="Times New Roman"/>
                <w:sz w:val="20"/>
                <w:szCs w:val="20"/>
                <w:lang w:eastAsia="hu-HU"/>
              </w:rPr>
              <w:br/>
              <w:t>Gazdasági Főigazgató-helyettesi Szervezet Költségvetési Főosztály (Megjegyzés) 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r>
      <w:tr w:rsidR="003326BB" w:rsidRPr="00B8424A" w:rsidTr="004565A6">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Koncessziók</w:t>
            </w:r>
            <w:r w:rsidRPr="00B8424A">
              <w:rPr>
                <w:rFonts w:ascii="Times New Roman" w:eastAsia="Times New Roman" w:hAnsi="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meghatározott ideig, de legalább 1 évig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lastRenderedPageBreak/>
              <w:t>Egyéb kifizetések:</w:t>
            </w:r>
            <w:r w:rsidRPr="00B8424A">
              <w:rPr>
                <w:rFonts w:ascii="Times New Roman" w:eastAsia="Times New Roman" w:hAnsi="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Kéthavonta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követő 10 évig</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Költségvetési Főosztály</w:t>
            </w:r>
          </w:p>
        </w:tc>
      </w:tr>
      <w:tr w:rsidR="003326BB" w:rsidRPr="00B8424A" w:rsidTr="004565A6">
        <w:trPr>
          <w:trHeight w:val="10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Európai unió által támogatott fejlesztések:</w:t>
            </w:r>
            <w:r w:rsidRPr="00B8424A">
              <w:rPr>
                <w:rFonts w:ascii="Times New Roman" w:eastAsia="Times New Roman" w:hAnsi="Times New Roman"/>
                <w:sz w:val="20"/>
                <w:szCs w:val="20"/>
                <w:lang w:eastAsia="hu-HU"/>
              </w:rPr>
              <w:t xml:space="preserve"> Az Európai Unió támogatásával megvalósuló fejlesztések leírása, az azokra vonatkozó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b/>
                <w:bCs/>
                <w:sz w:val="20"/>
                <w:szCs w:val="20"/>
                <w:lang w:eastAsia="hu-HU"/>
              </w:rPr>
              <w:t>Közbeszerzési információk:</w:t>
            </w:r>
            <w:r w:rsidRPr="00B8424A">
              <w:rPr>
                <w:rFonts w:ascii="Times New Roman" w:eastAsia="Times New Roman" w:hAnsi="Times New Roman"/>
                <w:sz w:val="20"/>
                <w:szCs w:val="20"/>
                <w:lang w:eastAsia="hu-HU"/>
              </w:rPr>
              <w:t xml:space="preserve"> éves terv, összegzés az ajánlatok elbírálásáról, a megkötött szerződésekről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Negyedévente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előző állapot legalább 1 évig tartó archívumban tartásával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 Beruházási és Fejlesztési Főosztály</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KÜLÖNÖS KÖZZÉTÉTELI LISTA BM OKF</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Tevékenységre, működésre vonatkozó adatok</w:t>
            </w:r>
          </w:p>
        </w:tc>
      </w:tr>
      <w:tr w:rsidR="003326BB" w:rsidRPr="00B8424A" w:rsidTr="00D160A6">
        <w:trPr>
          <w:trHeight w:val="169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hatóság döntésének hirdetményi úton történő közlése, illetve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88–89. §,</w:t>
            </w:r>
            <w:r w:rsidRPr="00B8424A">
              <w:rPr>
                <w:rFonts w:ascii="Times New Roman" w:eastAsia="Times New Roman" w:hAnsi="Times New Roman"/>
                <w:sz w:val="20"/>
                <w:szCs w:val="20"/>
                <w:lang w:eastAsia="hu-HU"/>
              </w:rPr>
              <w:br/>
            </w:r>
            <w:r w:rsidRPr="00A8370C">
              <w:rPr>
                <w:rFonts w:ascii="Times New Roman" w:eastAsia="Times New Roman" w:hAnsi="Times New Roman"/>
                <w:sz w:val="20"/>
                <w:szCs w:val="20"/>
                <w:lang w:eastAsia="hu-HU"/>
              </w:rPr>
              <w:t>a víz</w:t>
            </w:r>
            <w:r w:rsidR="00D160A6" w:rsidRPr="00A8370C">
              <w:rPr>
                <w:rFonts w:ascii="Times New Roman" w:eastAsia="Times New Roman" w:hAnsi="Times New Roman"/>
                <w:sz w:val="20"/>
                <w:szCs w:val="20"/>
                <w:lang w:eastAsia="hu-HU"/>
              </w:rPr>
              <w:t xml:space="preserve">gazdálkodásról szóló 1995. évi </w:t>
            </w:r>
            <w:r w:rsidRPr="00A8370C">
              <w:rPr>
                <w:rFonts w:ascii="Times New Roman" w:eastAsia="Times New Roman" w:hAnsi="Times New Roman"/>
                <w:sz w:val="20"/>
                <w:szCs w:val="20"/>
                <w:lang w:eastAsia="hu-HU"/>
              </w:rPr>
              <w:t>LVII. törvény 28/D. § (4) és (5) bekezdés,</w:t>
            </w:r>
            <w:r w:rsidRPr="00A8370C">
              <w:rPr>
                <w:rFonts w:ascii="Times New Roman" w:eastAsia="Times New Roman" w:hAnsi="Times New Roman"/>
                <w:sz w:val="20"/>
                <w:szCs w:val="20"/>
                <w:lang w:eastAsia="hu-HU"/>
              </w:rPr>
              <w:br/>
              <w:t>a környezet védelmének általános szabályairól szóló 1995. évi LIII. törvény 91/D. § (1) bekezdés,</w:t>
            </w:r>
            <w:r w:rsidRPr="00A8370C">
              <w:rPr>
                <w:rFonts w:ascii="Times New Roman" w:eastAsia="Times New Roman" w:hAnsi="Times New Roman"/>
                <w:sz w:val="20"/>
                <w:szCs w:val="20"/>
                <w:lang w:eastAsia="hu-HU"/>
              </w:rPr>
              <w:br/>
              <w:t>a vízgazdálkodási hatósági jogkör gyakorlásáról szóló 72/1996. (V. 22.) Korm. rendelet 1/E. § (1) bekezdés és 1/F. § (1)–(3)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hirdetményi úton történő közlés, illetve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3326BB" w:rsidRPr="00B8424A" w:rsidTr="004565A6">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hatóság döntéseinek Ákr. 89. § (1) és (4) bekezdése alapján történő közhírré tétele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(1) és (4)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3326BB" w:rsidRPr="00B8424A" w:rsidTr="004565A6">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3326BB" w:rsidRPr="00B8424A" w:rsidTr="004565A6">
        <w:trPr>
          <w:trHeight w:val="11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közérdekű keresettel megtámadható döntések [Ákr.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általános közigazgatási rendtartásról szóló 2016. évi CL. törvény 89.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 ha a közhírré tétel feltételei már nem állnak fenn, eltávolítandó</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Hatósági Főigazgató-helyettesi Szervezet</w:t>
            </w:r>
          </w:p>
        </w:tc>
      </w:tr>
      <w:tr w:rsidR="003326BB" w:rsidRPr="00B8424A" w:rsidTr="004565A6">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elektronikus úton történő iratbenyújtás szabályai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közfeladatot ellátó szervek iratkezelésének általános követelményeiről szóló 335/2005. (XII. 29.) Korm. rendelet  46. § (2) bekezdés b) pont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Ügyviteli Iroda</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F40ADC">
              <w:rPr>
                <w:rFonts w:ascii="Times New Roman" w:eastAsia="Times New Roman" w:hAnsi="Times New Roman"/>
                <w:b/>
                <w:bCs/>
                <w:sz w:val="20"/>
                <w:szCs w:val="20"/>
                <w:lang w:eastAsia="hu-HU"/>
              </w:rPr>
              <w:t>Nyilvántartás a kijelölt megfelelőségértékelő szervezetekről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 a megfelelőségértékelő szervezetek kijelöléséről szóló 2009. évi CXXXIII. törvény 8. § (3) bekezdés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Hatósági Főigazgató-helyettesi Szervezet </w:t>
            </w:r>
            <w:r w:rsidRPr="00B8424A">
              <w:rPr>
                <w:rFonts w:ascii="Times New Roman" w:eastAsia="Times New Roman" w:hAnsi="Times New Roman"/>
                <w:sz w:val="20"/>
                <w:szCs w:val="20"/>
                <w:lang w:eastAsia="hu-HU"/>
              </w:rPr>
              <w:br/>
              <w:t>Tűzmegelőzési Főosztály</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Önkéntes mentőszervezetek Nemzeti Minősítési Rendszere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 katasztrófavédelemről és a hozzá kapcsolódó egyes törvények módosításáról szóló 2011. évi CXXVIII. törvény végrehajtásáról szóló 234/2011. (XI. 10.) Korm. rendelet 57.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 január 31-ig</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Országos Polgári Védelmi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highlight w:val="yellow"/>
                <w:lang w:eastAsia="hu-HU"/>
              </w:rPr>
            </w:pPr>
            <w:r w:rsidRPr="00B8424A">
              <w:rPr>
                <w:rFonts w:ascii="Times New Roman" w:eastAsia="Times New Roman" w:hAnsi="Times New Roman"/>
                <w:b/>
                <w:bCs/>
                <w:sz w:val="20"/>
                <w:szCs w:val="20"/>
                <w:lang w:eastAsia="hu-HU"/>
              </w:rPr>
              <w:t>Az egyes önkormányzati tűzoltóságokra eső veszélyeztetettségi pontszámok</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az önkormányzati és létesítményi tűzoltóságokra, valamint a hivatásos tűzoltóság, önkormányzati tűzoltóság és önkéntes tűzoltó egyesület fenntartásához való hozzájárulásra vonatkozó szabályokról szóló 239/2011. (XI. 18.) Korm. rendelet 13. § (6)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highlight w:val="yellow"/>
                <w:lang w:eastAsia="hu-HU"/>
              </w:rPr>
            </w:pPr>
            <w:r w:rsidRPr="00B8424A">
              <w:rPr>
                <w:rFonts w:ascii="Times New Roman" w:eastAsia="Times New Roman" w:hAnsi="Times New Roman"/>
                <w:sz w:val="20"/>
                <w:szCs w:val="20"/>
                <w:lang w:eastAsia="hu-HU"/>
              </w:rPr>
              <w:t>minden évben a december 31-ei állapotra tekintettel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Veszélyes áru vasúti vagy vízi szállítással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 23.) Korm. rendelet 6. § (1) bekezdés és 7. § (1) bekezdés</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Veszélyes áru légi szállításával kapcsolatos bejelentési kötelezettség teljesítéséhez szükséges formanyomtatványok</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veszélyes áru légi szállításával kapcsolatos katasztrófavédelmi hatósági ellenőrzésről és a bírság kivetésének szabályairól szóló 313/2014. (XII. 12.) Korm. rendelet 3. § </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Iparbiztonsági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szakvizsga törzsanyaga és a javasolt szakirodalom köre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tűzvédelmi szakvizsgára kötelezett foglalkozási ágakról, munkakörökről, a tűzvédelmi szakvizsgával összefüggő oktatásszervezésről és a tűzvédelmi szakvizsga részletes szabályairól szóló 45/2011. (XII. 7.) BM rendelet 11. § (1) bekezdése </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Hivatalos Értesítőben történő megjelenéssel egyidejűleg</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egyes tűzvédelmi szakértői szak</w:t>
            </w:r>
            <w:r>
              <w:rPr>
                <w:rFonts w:ascii="Times New Roman" w:eastAsia="Times New Roman" w:hAnsi="Times New Roman"/>
                <w:b/>
                <w:bCs/>
                <w:sz w:val="20"/>
                <w:szCs w:val="20"/>
                <w:lang w:eastAsia="hu-HU"/>
              </w:rPr>
              <w:t>területek vizsga törzsanyaga</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(1)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tűzvédelmi szakértők névjegyzékének nyilvános adatai</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tűzvédelmi szakértői tevékenység szabályairól szóló 47/2011. (XII. 15.) BM rendelet 6. § (2)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változást követően azonnal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Aktív és passzív lakosságtájékoztatási források</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katasztrófák elleni védekezés egyes szabályairól szóló 62/2011. (XII. 29.) BM rendelet IX. fejezete, a közigazgatási vezetők, a polgári védelmi szervezetek, a köznevelésben és a felsőoktatásban résztvevők, valamint a pedagógusok katasztrófavédelmi felkészítésének végrehajtásával kapcsolatos feladatokról szóló 7/2012. BM OKF főigazgatói </w:t>
            </w:r>
            <w:r>
              <w:rPr>
                <w:rFonts w:ascii="Times New Roman" w:eastAsia="Times New Roman" w:hAnsi="Times New Roman"/>
                <w:sz w:val="20"/>
                <w:szCs w:val="20"/>
                <w:lang w:eastAsia="hu-HU"/>
              </w:rPr>
              <w:t>utasítás</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időszerűség esetén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Műveleti Főigazgató-helyettesi Szervezet</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A közepes mértékben és a nagymértékben veszélyeztetett megyék védelmi terve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erdők tűz elleni védelméről szóló 4 /2008. (VIII. 1.) ÖM rendelet 5. § (3) bekezdése</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védelmi terv elkészítését követően 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p>
        </w:tc>
      </w:tr>
      <w:tr w:rsidR="00C20556"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rendszeresített és rendszerből kivont tűzvédelmi technikák (eszközök) naprakész állapota</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tűzoltási, műszaki mentési tevékenységhez kapcsolódó tűzvédelmi technika alkalmazhatóságáról szóló 15/2010. (V. 12.) ÖM rendelet 7. § (4) bekezdése,   </w:t>
            </w:r>
            <w:r w:rsidRPr="00B8424A">
              <w:rPr>
                <w:rFonts w:ascii="Times New Roman" w:eastAsia="Times New Roman" w:hAnsi="Times New Roman"/>
                <w:sz w:val="20"/>
                <w:szCs w:val="20"/>
                <w:lang w:eastAsia="hu-HU"/>
              </w:rPr>
              <w:br/>
              <w:t>a rendszeresítésre kötelezett termékek rendszeresítési eljárásáról szóló 12/2020. számú főigazgatói intézkedés 22. pontja</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haladéktalanul</w:t>
            </w:r>
          </w:p>
        </w:tc>
        <w:tc>
          <w:tcPr>
            <w:tcW w:w="0" w:type="auto"/>
            <w:tcBorders>
              <w:top w:val="single" w:sz="8" w:space="0" w:color="auto"/>
              <w:left w:val="nil"/>
              <w:bottom w:val="single" w:sz="8" w:space="0" w:color="auto"/>
              <w:right w:val="single" w:sz="8" w:space="0" w:color="auto"/>
            </w:tcBorders>
            <w:shd w:val="clear" w:color="auto" w:fill="auto"/>
            <w:vAlign w:val="center"/>
          </w:tcPr>
          <w:p w:rsidR="00C20556" w:rsidRPr="00B8424A" w:rsidRDefault="00C20556" w:rsidP="00C20556">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Országos Tűzoltósági Főfelügyelőség Tűzoltósági Főosztály</w:t>
            </w:r>
            <w:r w:rsidRPr="00B8424A">
              <w:rPr>
                <w:rFonts w:ascii="Times New Roman" w:eastAsia="Times New Roman" w:hAnsi="Times New Roman"/>
                <w:sz w:val="20"/>
                <w:szCs w:val="20"/>
                <w:lang w:eastAsia="hu-HU"/>
              </w:rPr>
              <w:br/>
              <w:t>Gazdasági Főigazgató-helyettesi Szervezet Műszaki Főosztály</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C20556" w:rsidRPr="00B8424A" w:rsidRDefault="003326BB" w:rsidP="00C20556">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Gazdálkodási adatok</w:t>
            </w:r>
          </w:p>
        </w:tc>
      </w:tr>
      <w:tr w:rsidR="003326BB" w:rsidRPr="00B8424A" w:rsidTr="004565A6">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terv, közbeszerzési terv módosítása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a) pont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elfogadást követően haladéktalanul, a tárgyévet követő évre vonatkozó közbeszerzési terv honlapon történő közzétételéig kell elérhetőnek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évnél korábbi tervek a Közbeszerési Hatóság által működtetett Közbeszerési Adatbázisban történő közzétételre hivatkozva, www.kozbeszerzes.hu link megjelenítésével történik</w:t>
            </w:r>
          </w:p>
        </w:tc>
      </w:tr>
      <w:tr w:rsidR="003326BB" w:rsidRPr="00B8424A" w:rsidTr="004565A6">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előzetes vitarendezéssel kapcsolatos Kbt. 80. § (2) bekezdése szerinti adatok,</w:t>
            </w:r>
            <w:r w:rsidRPr="00B8424A">
              <w:rPr>
                <w:rFonts w:ascii="Times New Roman" w:eastAsia="Times New Roman" w:hAnsi="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b) pont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előzetes vitarendezési kérelem kézhezvételét követően haladéktalanul, legalább 5 évig elérhetőnek kell lennie</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 az elektronikus közbeszerzési rendszerben (a továbbiakban: EKR) a https://ekr.gov.hu/ link megjelenítésével, a 2018. 04.15. előtti adatok a Közbeszerési Hatóság által működtetett Közbeszerési Adatbázisban történő közzétételre hivatkozva, www.kozbeszerzes.hu link megjelenítésével történik</w:t>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Kbt. 9. § (1) bekezdés h)–i) pontjai alapján kötött és a közbeszerzési eljárás alapján megkötött szerződések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a)–b) pont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szerződéskötést követően haladéktalanul, legalább a szerződés teljesítését követő 5 évig elérhetőnek kell lennie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3326BB" w:rsidRPr="00B8424A" w:rsidRDefault="00DB55BA" w:rsidP="00FD2D80">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003326BB"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3326BB" w:rsidRPr="00B8424A" w:rsidTr="00DB55BA">
        <w:trPr>
          <w:trHeight w:val="557"/>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részvételi jelentkezések és az ajánlatok elbírálásáról szóló összegezés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(2)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részvételre jelentkezőknek vagy az ajánlattevőknek való megküldéssel egyidejűleg </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 xml:space="preserve">a közzététel az elektronikus közbeszerzési rendszerben (a továbbiakban: EKR) a https://ekr.gov.hu/ link megjelenítésével, a 2018. 04.15. előtti adatok </w:t>
            </w:r>
            <w:r w:rsidR="00DB55BA">
              <w:rPr>
                <w:rFonts w:ascii="Times New Roman" w:eastAsia="Times New Roman" w:hAnsi="Times New Roman"/>
                <w:sz w:val="20"/>
                <w:szCs w:val="20"/>
                <w:lang w:eastAsia="hu-HU"/>
              </w:rPr>
              <w:t>a</w:t>
            </w:r>
            <w:r w:rsidRPr="00B8424A">
              <w:rPr>
                <w:rFonts w:ascii="Times New Roman" w:eastAsia="Times New Roman" w:hAnsi="Times New Roman"/>
                <w:sz w:val="20"/>
                <w:szCs w:val="20"/>
                <w:lang w:eastAsia="hu-HU"/>
              </w:rPr>
              <w:t xml:space="preserve"> Közbeszerési Hatóság által működtetett Közbeszerési </w:t>
            </w:r>
            <w:r w:rsidRPr="00B8424A">
              <w:rPr>
                <w:rFonts w:ascii="Times New Roman" w:eastAsia="Times New Roman" w:hAnsi="Times New Roman"/>
                <w:sz w:val="20"/>
                <w:szCs w:val="20"/>
                <w:lang w:eastAsia="hu-HU"/>
              </w:rPr>
              <w:lastRenderedPageBreak/>
              <w:t>Adatbázisban történő közzétételre hivatkozva, www.kozbeszerzes.hu link megjelenítésével történik</w:t>
            </w:r>
          </w:p>
        </w:tc>
      </w:tr>
      <w:tr w:rsidR="003326BB" w:rsidRPr="00B8424A" w:rsidTr="004565A6">
        <w:trPr>
          <w:trHeight w:val="23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lastRenderedPageBreak/>
              <w:t xml:space="preserve">Szerződések teljesítésére vonatkozó adatok: </w:t>
            </w:r>
            <w:r w:rsidRPr="00B8424A">
              <w:rPr>
                <w:rFonts w:ascii="Times New Roman" w:eastAsia="Times New Roman" w:hAnsi="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43. § (1) bekezdés c) pont</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DB55BA" w:rsidP="00FD2D80">
            <w:pPr>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a közzététel a </w:t>
            </w:r>
            <w:r w:rsidR="003326BB" w:rsidRPr="00B8424A">
              <w:rPr>
                <w:rFonts w:ascii="Times New Roman" w:eastAsia="Times New Roman" w:hAnsi="Times New Roman"/>
                <w:sz w:val="20"/>
                <w:szCs w:val="20"/>
                <w:lang w:eastAsia="hu-HU"/>
              </w:rPr>
              <w:t>Közbeszerési Hatóság által működtetett Szerződésnyilvántartó Rendszerben (CoRe) történő közzétételre hivatkozva, www.kozbeszerzes.hu link megjelenítésével történik</w:t>
            </w:r>
          </w:p>
        </w:tc>
      </w:tr>
      <w:tr w:rsidR="003326BB" w:rsidRPr="00B8424A" w:rsidTr="004565A6">
        <w:trPr>
          <w:trHeight w:val="12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 külön jogszabályban meghatározott éves statisztikai összegzés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közbeszerzésekről szóló 2015. évi CXLIII. törvény módosítása miatt – figyelemmel az EKR rendszer bevezetésére –  a 2019. évtől  már nem kell statisztikai összegzést készíteni és közzétenni</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külön jogszabályban előírt határidőig,legalább 5 évig köteles elérhetővé tenni</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közzététel a Közbeszerési Hatóság által működtetett Közbeszerési Adatbázisban történő közzétételre hivatkozva, www.kozbeszerzes.hu link megjelenítésével történik (utolsó közzétételi kötelezettség: 2018. évre vonatkozó éves statisztikai összegezés)</w:t>
            </w:r>
          </w:p>
        </w:tc>
      </w:tr>
      <w:tr w:rsidR="003326BB" w:rsidRPr="00B8424A" w:rsidTr="004565A6">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Közbeszerzési eljárás eredményeként nettó 100 millió forint teljesítési értéket meghaladó szerződések:</w:t>
            </w:r>
            <w:r w:rsidRPr="00B8424A">
              <w:rPr>
                <w:rFonts w:ascii="Times New Roman" w:eastAsia="Times New Roman" w:hAnsi="Times New Roman"/>
                <w:sz w:val="20"/>
                <w:szCs w:val="20"/>
                <w:lang w:eastAsia="hu-HU"/>
              </w:rPr>
              <w:t xml:space="preserve"> 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12. sor</w:t>
            </w:r>
          </w:p>
        </w:tc>
        <w:tc>
          <w:tcPr>
            <w:tcW w:w="0" w:type="auto"/>
            <w:tcBorders>
              <w:top w:val="single" w:sz="8" w:space="0" w:color="auto"/>
              <w:left w:val="nil"/>
              <w:bottom w:val="single" w:sz="8" w:space="0" w:color="auto"/>
              <w:right w:val="single" w:sz="8" w:space="0" w:color="auto"/>
            </w:tcBorders>
            <w:shd w:val="clear" w:color="auto" w:fill="auto"/>
            <w:hideMark/>
          </w:tcPr>
          <w:p w:rsidR="00DB55BA" w:rsidRDefault="00DB55BA" w:rsidP="00DB55BA">
            <w:pPr>
              <w:spacing w:after="0" w:line="240" w:lineRule="auto"/>
              <w:rPr>
                <w:rFonts w:ascii="Times New Roman" w:eastAsia="Times New Roman" w:hAnsi="Times New Roman"/>
                <w:sz w:val="20"/>
                <w:szCs w:val="20"/>
                <w:lang w:eastAsia="hu-HU"/>
              </w:rPr>
            </w:pPr>
          </w:p>
          <w:p w:rsidR="00DB55BA" w:rsidRPr="0036755F" w:rsidRDefault="00DB55BA" w:rsidP="00DB55BA">
            <w:pPr>
              <w:spacing w:after="0" w:line="240" w:lineRule="auto"/>
              <w:rPr>
                <w:rFonts w:ascii="Times New Roman" w:eastAsia="Times New Roman" w:hAnsi="Times New Roman"/>
                <w:sz w:val="20"/>
                <w:szCs w:val="20"/>
                <w:lang w:eastAsia="hu-HU"/>
              </w:rPr>
            </w:pPr>
            <w:r w:rsidRPr="0036755F">
              <w:rPr>
                <w:rFonts w:ascii="Times New Roman" w:eastAsia="Times New Roman" w:hAnsi="Times New Roman"/>
                <w:sz w:val="20"/>
                <w:szCs w:val="20"/>
                <w:lang w:eastAsia="hu-HU"/>
              </w:rPr>
              <w:t>A kifizetést követő 8 napon belül. Az előző állapot nem törölhető.</w:t>
            </w:r>
          </w:p>
          <w:p w:rsidR="003326BB" w:rsidRPr="00DB55BA" w:rsidRDefault="003326BB" w:rsidP="00DB55BA">
            <w:pPr>
              <w:spacing w:after="0" w:line="240" w:lineRule="auto"/>
              <w:rPr>
                <w:rFonts w:ascii="Times New Roman" w:eastAsia="Times New Roman" w:hAnsi="Times New Roman"/>
                <w:sz w:val="20"/>
                <w:szCs w:val="20"/>
                <w:u w:val="single"/>
                <w:lang w:eastAsia="hu-HU"/>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83440D" w:rsidP="0083440D">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r>
          </w:p>
        </w:tc>
      </w:tr>
      <w:tr w:rsidR="003326BB" w:rsidRPr="00B8424A" w:rsidTr="004565A6">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Az európai uniós társfinanszírozással bonyolított pályázatok esetében a nettó 100 millió forintot meghaladó, teljesített kifizetések</w:t>
            </w:r>
            <w:r w:rsidRPr="00B8424A">
              <w:rPr>
                <w:rFonts w:ascii="Times New Roman" w:eastAsia="Times New Roman" w:hAnsi="Times New Roman"/>
                <w:sz w:val="20"/>
                <w:szCs w:val="20"/>
                <w:lang w:eastAsia="hu-HU"/>
              </w:rPr>
              <w:t>: a kifizetések összege, kedvezményezettje, és a kifizetés időpontja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államháztartásról szóló törvény végrehajtásáról szóló  368/2011. (XII. 31.) Korm. rendelet 6. melléklet 13. sor</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kifizetést követő 8 napon belül. Az előző állapot nem törölhető</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Gazdasági Főigazgató-helyettesi Szervezet</w:t>
            </w:r>
            <w:r w:rsidRPr="00B8424A">
              <w:rPr>
                <w:rFonts w:ascii="Times New Roman" w:eastAsia="Times New Roman" w:hAnsi="Times New Roman"/>
                <w:sz w:val="20"/>
                <w:szCs w:val="20"/>
                <w:lang w:eastAsia="hu-HU"/>
              </w:rPr>
              <w:br/>
              <w:t>Beruházási és Fejlesztési Főosztály</w:t>
            </w:r>
          </w:p>
        </w:tc>
      </w:tr>
      <w:tr w:rsidR="003326BB" w:rsidRPr="00B8424A" w:rsidTr="004565A6">
        <w:trPr>
          <w:trHeight w:val="270"/>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26BB" w:rsidRPr="00B8424A" w:rsidRDefault="003326BB" w:rsidP="00FD2D80">
            <w:pPr>
              <w:spacing w:after="0" w:line="240" w:lineRule="auto"/>
              <w:jc w:val="center"/>
              <w:rPr>
                <w:rFonts w:ascii="Arial CE" w:eastAsia="Times New Roman" w:hAnsi="Arial CE"/>
                <w:b/>
                <w:bCs/>
                <w:sz w:val="20"/>
                <w:szCs w:val="20"/>
                <w:lang w:eastAsia="hu-HU"/>
              </w:rPr>
            </w:pPr>
            <w:r w:rsidRPr="00B8424A">
              <w:rPr>
                <w:rFonts w:ascii="Arial CE" w:eastAsia="Times New Roman" w:hAnsi="Arial CE"/>
                <w:b/>
                <w:bCs/>
                <w:sz w:val="20"/>
                <w:szCs w:val="20"/>
                <w:lang w:eastAsia="hu-HU"/>
              </w:rPr>
              <w:t>EGYEDI KÖZZÉTÉTELI LISTA BM OKF</w:t>
            </w:r>
          </w:p>
        </w:tc>
      </w:tr>
      <w:tr w:rsidR="003326BB" w:rsidRPr="00B8424A" w:rsidTr="004565A6">
        <w:trPr>
          <w:trHeight w:val="52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lastRenderedPageBreak/>
              <w:t>ADATOK LEÍRÁSA</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KÖZZÉTÉTELT ELŐÍRÓ JOGSZABÁLY VAGY BELSŐ SZABÁLYOZÓ</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 KÖZZÉTÉTELLEL KAPCSOLATOS HATÁRIDŐK</w:t>
            </w:r>
          </w:p>
        </w:tc>
        <w:tc>
          <w:tcPr>
            <w:tcW w:w="0" w:type="auto"/>
            <w:tcBorders>
              <w:top w:val="single" w:sz="8" w:space="0" w:color="auto"/>
              <w:left w:val="nil"/>
              <w:bottom w:val="single" w:sz="8" w:space="0" w:color="auto"/>
              <w:right w:val="single" w:sz="8" w:space="0" w:color="auto"/>
            </w:tcBorders>
            <w:shd w:val="clear" w:color="auto" w:fill="auto"/>
            <w:hideMark/>
          </w:tcPr>
          <w:p w:rsidR="003326BB" w:rsidRPr="00B8424A" w:rsidRDefault="003326BB"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FELELŐS SZERVEZETI EGYSÉG</w:t>
            </w:r>
          </w:p>
        </w:tc>
      </w:tr>
      <w:tr w:rsidR="00D160A6" w:rsidRPr="00D160A6" w:rsidTr="00D160A6">
        <w:trPr>
          <w:trHeight w:val="238"/>
        </w:trPr>
        <w:tc>
          <w:tcPr>
            <w:tcW w:w="0" w:type="auto"/>
            <w:gridSpan w:val="4"/>
            <w:tcBorders>
              <w:top w:val="single" w:sz="8" w:space="0" w:color="auto"/>
              <w:left w:val="single" w:sz="8" w:space="0" w:color="auto"/>
              <w:bottom w:val="single" w:sz="8" w:space="0" w:color="auto"/>
              <w:right w:val="single" w:sz="8" w:space="0" w:color="auto"/>
            </w:tcBorders>
            <w:shd w:val="clear" w:color="auto" w:fill="auto"/>
            <w:hideMark/>
          </w:tcPr>
          <w:p w:rsidR="00D160A6" w:rsidRPr="00D160A6" w:rsidRDefault="00D160A6" w:rsidP="00D160A6">
            <w:pPr>
              <w:spacing w:after="0" w:line="240" w:lineRule="auto"/>
              <w:jc w:val="center"/>
              <w:rPr>
                <w:rFonts w:ascii="Times New Roman" w:eastAsia="Times New Roman" w:hAnsi="Times New Roman"/>
                <w:b/>
                <w:bCs/>
                <w:sz w:val="20"/>
                <w:szCs w:val="20"/>
                <w:lang w:eastAsia="hu-HU"/>
              </w:rPr>
            </w:pPr>
            <w:bookmarkStart w:id="0" w:name="_GoBack"/>
            <w:bookmarkEnd w:id="0"/>
            <w:r w:rsidRPr="00B8424A">
              <w:rPr>
                <w:rFonts w:ascii="Times New Roman" w:eastAsia="Times New Roman" w:hAnsi="Times New Roman"/>
                <w:b/>
                <w:bCs/>
                <w:sz w:val="20"/>
                <w:szCs w:val="20"/>
                <w:lang w:eastAsia="hu-HU"/>
              </w:rPr>
              <w:t>Gazdálkodási adatok</w:t>
            </w:r>
          </w:p>
        </w:tc>
      </w:tr>
      <w:tr w:rsidR="004565A6" w:rsidRPr="00B8424A" w:rsidTr="004565A6">
        <w:trPr>
          <w:trHeight w:val="18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4565A6" w:rsidRPr="00B8424A" w:rsidRDefault="004565A6" w:rsidP="00FD2D80">
            <w:pPr>
              <w:spacing w:after="0" w:line="240" w:lineRule="auto"/>
              <w:rPr>
                <w:rFonts w:ascii="Times New Roman" w:eastAsia="Times New Roman" w:hAnsi="Times New Roman"/>
                <w:b/>
                <w:bCs/>
                <w:sz w:val="20"/>
                <w:szCs w:val="20"/>
                <w:lang w:eastAsia="hu-HU"/>
              </w:rPr>
            </w:pPr>
            <w:r w:rsidRPr="00B8424A">
              <w:rPr>
                <w:rFonts w:ascii="Times New Roman" w:eastAsia="Times New Roman" w:hAnsi="Times New Roman"/>
                <w:b/>
                <w:bCs/>
                <w:sz w:val="20"/>
                <w:szCs w:val="20"/>
                <w:lang w:eastAsia="hu-HU"/>
              </w:rPr>
              <w:t>Adományok:</w:t>
            </w:r>
            <w:r w:rsidRPr="00B8424A">
              <w:rPr>
                <w:rFonts w:ascii="Times New Roman" w:eastAsia="Times New Roman" w:hAnsi="Times New Roman"/>
                <w:sz w:val="20"/>
                <w:szCs w:val="20"/>
                <w:lang w:eastAsia="hu-HU"/>
              </w:rPr>
              <w:t xml:space="preserve"> ötvenezer forintnál nagyobb értékű adományra és az adományozóra vonatkozó adatok</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4565A6" w:rsidRPr="00B8424A" w:rsidRDefault="008C7A7C" w:rsidP="008C7A7C">
            <w:pPr>
              <w:spacing w:after="0" w:line="240" w:lineRule="auto"/>
              <w:rPr>
                <w:rFonts w:ascii="Times New Roman" w:eastAsia="Times New Roman" w:hAnsi="Times New Roman"/>
                <w:sz w:val="20"/>
                <w:szCs w:val="20"/>
                <w:lang w:eastAsia="hu-HU"/>
              </w:rPr>
            </w:pPr>
            <w:r w:rsidRPr="008C7A7C">
              <w:rPr>
                <w:rFonts w:ascii="Times New Roman" w:eastAsia="Times New Roman" w:hAnsi="Times New Roman"/>
                <w:sz w:val="20"/>
                <w:szCs w:val="20"/>
                <w:lang w:eastAsia="hu-HU"/>
              </w:rPr>
              <w:t>a belügyminiszter irányítása, felügyelete alatt álló szervek és intézmények részére felajánlott adományok elfogadásának rendjéről szóló szabályzat kiadásáról</w:t>
            </w:r>
            <w:r>
              <w:rPr>
                <w:rFonts w:ascii="Times New Roman" w:eastAsia="Times New Roman" w:hAnsi="Times New Roman"/>
                <w:sz w:val="20"/>
                <w:szCs w:val="20"/>
                <w:lang w:eastAsia="hu-HU"/>
              </w:rPr>
              <w:t xml:space="preserve"> </w:t>
            </w:r>
            <w:r w:rsidR="004565A6" w:rsidRPr="00B8424A">
              <w:rPr>
                <w:rFonts w:ascii="Times New Roman" w:eastAsia="Times New Roman" w:hAnsi="Times New Roman"/>
                <w:sz w:val="20"/>
                <w:szCs w:val="20"/>
                <w:lang w:eastAsia="hu-HU"/>
              </w:rPr>
              <w:t xml:space="preserve">szóló </w:t>
            </w:r>
            <w:r>
              <w:rPr>
                <w:rFonts w:ascii="Times New Roman" w:eastAsia="Times New Roman" w:hAnsi="Times New Roman"/>
                <w:sz w:val="20"/>
                <w:szCs w:val="20"/>
                <w:lang w:eastAsia="hu-HU"/>
              </w:rPr>
              <w:t>16</w:t>
            </w:r>
            <w:r w:rsidR="004565A6" w:rsidRPr="00B8424A">
              <w:rPr>
                <w:rFonts w:ascii="Times New Roman" w:eastAsia="Times New Roman" w:hAnsi="Times New Roman"/>
                <w:sz w:val="20"/>
                <w:szCs w:val="20"/>
                <w:lang w:eastAsia="hu-HU"/>
              </w:rPr>
              <w:t>/20</w:t>
            </w:r>
            <w:r>
              <w:rPr>
                <w:rFonts w:ascii="Times New Roman" w:eastAsia="Times New Roman" w:hAnsi="Times New Roman"/>
                <w:sz w:val="20"/>
                <w:szCs w:val="20"/>
                <w:lang w:eastAsia="hu-HU"/>
              </w:rPr>
              <w:t>23</w:t>
            </w:r>
            <w:r w:rsidR="004565A6" w:rsidRPr="00B8424A">
              <w:rPr>
                <w:rFonts w:ascii="Times New Roman" w:eastAsia="Times New Roman" w:hAnsi="Times New Roman"/>
                <w:sz w:val="20"/>
                <w:szCs w:val="20"/>
                <w:lang w:eastAsia="hu-HU"/>
              </w:rPr>
              <w:t>. (</w:t>
            </w:r>
            <w:r>
              <w:rPr>
                <w:rFonts w:ascii="Times New Roman" w:eastAsia="Times New Roman" w:hAnsi="Times New Roman"/>
                <w:sz w:val="20"/>
                <w:szCs w:val="20"/>
                <w:lang w:eastAsia="hu-HU"/>
              </w:rPr>
              <w:t>VI.9</w:t>
            </w:r>
            <w:r w:rsidR="004565A6" w:rsidRPr="00B8424A">
              <w:rPr>
                <w:rFonts w:ascii="Times New Roman" w:eastAsia="Times New Roman" w:hAnsi="Times New Roman"/>
                <w:sz w:val="20"/>
                <w:szCs w:val="20"/>
                <w:lang w:eastAsia="hu-HU"/>
              </w:rPr>
              <w:t>.) BM utasítás;</w:t>
            </w:r>
            <w:r w:rsidR="004565A6" w:rsidRPr="00B8424A">
              <w:rPr>
                <w:rFonts w:ascii="Times New Roman" w:eastAsia="Times New Roman" w:hAnsi="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565A6" w:rsidRPr="00B8424A" w:rsidRDefault="004565A6"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t>az adomány elfogadásától számított 8 napon belül köteles honlapján közzétenni és annak megismerhetőségét 3 éven keresztül biztosítani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565A6" w:rsidRPr="00B8424A" w:rsidRDefault="004565A6" w:rsidP="00FD2D80">
            <w:pPr>
              <w:spacing w:after="0" w:line="240" w:lineRule="auto"/>
              <w:rPr>
                <w:rFonts w:ascii="Times New Roman" w:eastAsia="Times New Roman" w:hAnsi="Times New Roman"/>
                <w:sz w:val="20"/>
                <w:szCs w:val="20"/>
                <w:lang w:eastAsia="hu-HU"/>
              </w:rPr>
            </w:pPr>
            <w:r w:rsidRPr="00B8424A">
              <w:rPr>
                <w:rFonts w:ascii="Times New Roman" w:eastAsia="Times New Roman" w:hAnsi="Times New Roman"/>
                <w:sz w:val="20"/>
                <w:szCs w:val="20"/>
                <w:lang w:eastAsia="hu-HU"/>
              </w:rPr>
              <w:br/>
              <w:t>Az adomány elfogadását kezdeményező szervezeti egység</w:t>
            </w:r>
          </w:p>
        </w:tc>
      </w:tr>
    </w:tbl>
    <w:p w:rsidR="00DD0382" w:rsidRDefault="00F54A4C" w:rsidP="005D22CD">
      <w:pPr>
        <w:ind w:right="-597"/>
        <w:jc w:val="right"/>
      </w:pPr>
      <w:r>
        <w:t xml:space="preserve">        „                                                                                                                                                                                                                                                                                                                 </w:t>
      </w:r>
    </w:p>
    <w:sectPr w:rsidR="00DD0382" w:rsidSect="003326B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6BB" w:rsidRDefault="003326BB" w:rsidP="003326BB">
      <w:pPr>
        <w:spacing w:after="0" w:line="240" w:lineRule="auto"/>
      </w:pPr>
      <w:r>
        <w:separator/>
      </w:r>
    </w:p>
  </w:endnote>
  <w:endnote w:type="continuationSeparator" w:id="0">
    <w:p w:rsidR="003326BB" w:rsidRDefault="003326BB" w:rsidP="0033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6BB" w:rsidRDefault="003326BB" w:rsidP="003326BB">
      <w:pPr>
        <w:spacing w:after="0" w:line="240" w:lineRule="auto"/>
      </w:pPr>
      <w:r>
        <w:separator/>
      </w:r>
    </w:p>
  </w:footnote>
  <w:footnote w:type="continuationSeparator" w:id="0">
    <w:p w:rsidR="003326BB" w:rsidRDefault="003326BB" w:rsidP="00332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BB"/>
    <w:rsid w:val="001031BB"/>
    <w:rsid w:val="0013565E"/>
    <w:rsid w:val="002B71AB"/>
    <w:rsid w:val="003326BB"/>
    <w:rsid w:val="0036755F"/>
    <w:rsid w:val="00386696"/>
    <w:rsid w:val="004565A6"/>
    <w:rsid w:val="00462BB1"/>
    <w:rsid w:val="00542813"/>
    <w:rsid w:val="005D22CD"/>
    <w:rsid w:val="006B39F6"/>
    <w:rsid w:val="0083440D"/>
    <w:rsid w:val="008A245D"/>
    <w:rsid w:val="008C7A7C"/>
    <w:rsid w:val="00A8370C"/>
    <w:rsid w:val="00B16B73"/>
    <w:rsid w:val="00BB05A4"/>
    <w:rsid w:val="00C20556"/>
    <w:rsid w:val="00CA0E80"/>
    <w:rsid w:val="00D160A6"/>
    <w:rsid w:val="00D51149"/>
    <w:rsid w:val="00D62B6C"/>
    <w:rsid w:val="00DB55BA"/>
    <w:rsid w:val="00DD0382"/>
    <w:rsid w:val="00E55C1F"/>
    <w:rsid w:val="00F40ADC"/>
    <w:rsid w:val="00F54A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FFC2-1C5B-44DF-A5D5-19028277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26BB"/>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3326B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326BB"/>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3326BB"/>
    <w:rPr>
      <w:vertAlign w:val="superscript"/>
    </w:rPr>
  </w:style>
  <w:style w:type="paragraph" w:styleId="Buborkszveg">
    <w:name w:val="Balloon Text"/>
    <w:basedOn w:val="Norml"/>
    <w:link w:val="BuborkszvegChar"/>
    <w:uiPriority w:val="99"/>
    <w:semiHidden/>
    <w:unhideWhenUsed/>
    <w:rsid w:val="00B16B7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B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3576</Words>
  <Characters>24682</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Ködmön Diána</cp:lastModifiedBy>
  <cp:revision>3</cp:revision>
  <dcterms:created xsi:type="dcterms:W3CDTF">2024-09-18T13:05:00Z</dcterms:created>
  <dcterms:modified xsi:type="dcterms:W3CDTF">2024-10-10T07:36:00Z</dcterms:modified>
</cp:coreProperties>
</file>